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82301E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PANO 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 w:rsidR="00595F10">
        <w:rPr>
          <w:rFonts w:ascii="Arial" w:hAnsi="Arial" w:cs="Arial"/>
          <w:bCs/>
          <w:lang w:val="en-GB"/>
        </w:rPr>
        <w:t>Line Source Unit</w:t>
      </w:r>
      <w:r w:rsidR="00DB1D25">
        <w:rPr>
          <w:rFonts w:ascii="Arial" w:hAnsi="Arial" w:cs="Arial"/>
          <w:bCs/>
          <w:lang w:val="en-GB"/>
        </w:rPr>
        <w:t xml:space="preserve"> (Low-Mid Extension)</w:t>
      </w:r>
    </w:p>
    <w:p w:rsidR="00DA2B8E" w:rsidRDefault="008615C4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QL</w:t>
      </w:r>
      <w:r w:rsidR="004A361A">
        <w:rPr>
          <w:rFonts w:ascii="Arial" w:hAnsi="Arial" w:cs="Arial"/>
          <w:b/>
          <w:bCs/>
        </w:rPr>
        <w:t>M</w:t>
      </w:r>
      <w:r w:rsidR="0082301E">
        <w:rPr>
          <w:rFonts w:ascii="Arial" w:hAnsi="Arial" w:cs="Arial"/>
          <w:b/>
          <w:bCs/>
        </w:rPr>
        <w:t xml:space="preserve"> </w:t>
      </w:r>
      <w:r w:rsidR="004A361A">
        <w:rPr>
          <w:rFonts w:ascii="Arial" w:hAnsi="Arial" w:cs="Arial"/>
          <w:b/>
          <w:bCs/>
        </w:rPr>
        <w:t>115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Pr="00EC701E" w:rsidRDefault="003154DD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EC701E">
        <w:rPr>
          <w:rFonts w:ascii="Arial" w:hAnsi="Arial" w:cs="Arial"/>
        </w:rPr>
        <w:t>Passive</w:t>
      </w:r>
      <w:r w:rsidR="00EC701E" w:rsidRPr="00EC701E">
        <w:rPr>
          <w:rFonts w:ascii="Arial" w:hAnsi="Arial" w:cs="Arial"/>
        </w:rPr>
        <w:t>r direktabstrahlender 1x15“ Subwoofer/Low-Mid Extension für den Flugbetrieb. Der QLM</w:t>
      </w:r>
      <w:r w:rsidR="0082301E">
        <w:rPr>
          <w:rFonts w:ascii="Arial" w:hAnsi="Arial" w:cs="Arial"/>
        </w:rPr>
        <w:t> </w:t>
      </w:r>
      <w:r w:rsidR="00EC701E" w:rsidRPr="00EC701E">
        <w:rPr>
          <w:rFonts w:ascii="Arial" w:hAnsi="Arial" w:cs="Arial"/>
        </w:rPr>
        <w:t>115 ergänzt ein kompaktes Array durch uneingeschränkte Fullrangetauglichkeit und erweitert die Low-Mid-Wiedergabe in größeren Entfernungen.</w:t>
      </w:r>
      <w:r w:rsidR="00EC701E">
        <w:rPr>
          <w:rFonts w:ascii="Arial" w:hAnsi="Arial" w:cs="Arial"/>
        </w:rPr>
        <w:t xml:space="preserve"> </w:t>
      </w:r>
      <w:r w:rsidR="00EC701E" w:rsidRPr="00EC701E">
        <w:rPr>
          <w:rFonts w:ascii="Arial" w:hAnsi="Arial" w:cs="Arial"/>
        </w:rPr>
        <w:t>Der QLM</w:t>
      </w:r>
      <w:r w:rsidR="0082301E">
        <w:rPr>
          <w:rFonts w:ascii="Arial" w:hAnsi="Arial" w:cs="Arial"/>
        </w:rPr>
        <w:t> </w:t>
      </w:r>
      <w:r w:rsidR="00EC701E" w:rsidRPr="00EC701E">
        <w:rPr>
          <w:rFonts w:ascii="Arial" w:hAnsi="Arial" w:cs="Arial"/>
        </w:rPr>
        <w:t xml:space="preserve">115 ist spezielle </w:t>
      </w:r>
      <w:r w:rsidR="0065103F" w:rsidRPr="00EC701E">
        <w:rPr>
          <w:rFonts w:ascii="Arial" w:hAnsi="Arial" w:cs="Arial"/>
        </w:rPr>
        <w:t>in Kombination mit der QL</w:t>
      </w:r>
      <w:r w:rsidR="0082301E">
        <w:rPr>
          <w:rFonts w:ascii="Arial" w:hAnsi="Arial" w:cs="Arial"/>
        </w:rPr>
        <w:t> </w:t>
      </w:r>
      <w:r w:rsidR="0065103F" w:rsidRPr="00EC701E">
        <w:rPr>
          <w:rFonts w:ascii="Arial" w:hAnsi="Arial" w:cs="Arial"/>
        </w:rPr>
        <w:t>906</w:t>
      </w:r>
      <w:r w:rsidR="00EC701E" w:rsidRPr="00EC701E">
        <w:rPr>
          <w:rFonts w:ascii="Arial" w:hAnsi="Arial" w:cs="Arial"/>
        </w:rPr>
        <w:t xml:space="preserve"> und QL</w:t>
      </w:r>
      <w:r w:rsidR="0082301E">
        <w:rPr>
          <w:rFonts w:ascii="Arial" w:hAnsi="Arial" w:cs="Arial"/>
        </w:rPr>
        <w:t> </w:t>
      </w:r>
      <w:r w:rsidR="00EC701E" w:rsidRPr="00EC701E">
        <w:rPr>
          <w:rFonts w:ascii="Arial" w:hAnsi="Arial" w:cs="Arial"/>
        </w:rPr>
        <w:t>1215</w:t>
      </w:r>
      <w:r w:rsidR="00DA2B8E" w:rsidRPr="00EC701E">
        <w:rPr>
          <w:rFonts w:ascii="Arial" w:hAnsi="Arial" w:cs="Arial"/>
        </w:rPr>
        <w:t xml:space="preserve"> für Anwendungen in Festinstallationen</w:t>
      </w:r>
      <w:r w:rsidR="00B71841" w:rsidRPr="00EC701E">
        <w:rPr>
          <w:rFonts w:ascii="Arial" w:hAnsi="Arial" w:cs="Arial"/>
        </w:rPr>
        <w:t xml:space="preserve"> geeignet</w:t>
      </w:r>
      <w:r w:rsidR="00DA2B8E" w:rsidRPr="00EC701E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1841" w:rsidRDefault="00EC701E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ein 15</w:t>
      </w:r>
      <w:r w:rsidR="00DA2B8E">
        <w:rPr>
          <w:rFonts w:ascii="Arial" w:hAnsi="Arial" w:cs="Arial"/>
        </w:rPr>
        <w:t>“-</w:t>
      </w:r>
      <w:r w:rsidR="00DB1D25">
        <w:rPr>
          <w:rFonts w:ascii="Arial" w:hAnsi="Arial" w:cs="Arial"/>
        </w:rPr>
        <w:t>Neodym</w:t>
      </w:r>
      <w:r w:rsidR="00DA2B8E">
        <w:rPr>
          <w:rFonts w:ascii="Arial" w:hAnsi="Arial" w:cs="Arial"/>
        </w:rPr>
        <w:t xml:space="preserve">lautsprecher </w:t>
      </w:r>
      <w:r w:rsidR="00B7184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geschlossenem </w:t>
      </w:r>
      <w:r w:rsidR="00B71841">
        <w:rPr>
          <w:rFonts w:ascii="Arial" w:hAnsi="Arial" w:cs="Arial"/>
        </w:rPr>
        <w:t xml:space="preserve">Gehäuse.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(schwarz, optional</w:t>
      </w:r>
      <w:r w:rsidR="005B09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23F1A" w:rsidRPr="00F23F1A" w:rsidRDefault="00DA2B8E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 xml:space="preserve">Integrierte </w:t>
      </w:r>
      <w:r w:rsidR="008925CA" w:rsidRPr="00F23F1A">
        <w:rPr>
          <w:rFonts w:ascii="Arial" w:hAnsi="Arial" w:cs="Arial"/>
        </w:rPr>
        <w:t xml:space="preserve">Hardware </w:t>
      </w:r>
      <w:r w:rsidR="00F23F1A" w:rsidRPr="00F23F1A">
        <w:rPr>
          <w:rFonts w:ascii="Arial" w:hAnsi="Arial" w:cs="Arial"/>
        </w:rPr>
        <w:t>„</w:t>
      </w:r>
      <w:r w:rsidR="008925CA" w:rsidRPr="00F23F1A">
        <w:rPr>
          <w:rFonts w:ascii="Arial" w:hAnsi="Arial" w:cs="Arial"/>
        </w:rPr>
        <w:t>Quick Release</w:t>
      </w:r>
      <w:r w:rsidR="00F23F1A" w:rsidRPr="00F23F1A">
        <w:rPr>
          <w:rFonts w:ascii="Arial" w:hAnsi="Arial" w:cs="Arial"/>
        </w:rPr>
        <w:t>“</w:t>
      </w:r>
      <w:r w:rsidR="008925CA" w:rsidRPr="00F23F1A">
        <w:rPr>
          <w:rFonts w:ascii="Arial" w:hAnsi="Arial" w:cs="Arial"/>
        </w:rPr>
        <w:t>, ermöglichen einen schnellen, einfa</w:t>
      </w:r>
      <w:r w:rsidR="00461363" w:rsidRPr="00F23F1A">
        <w:rPr>
          <w:rFonts w:ascii="Arial" w:hAnsi="Arial" w:cs="Arial"/>
        </w:rPr>
        <w:t xml:space="preserve">chen und unkomplizierten </w:t>
      </w:r>
    </w:p>
    <w:p w:rsidR="00002E86" w:rsidRPr="00EC701E" w:rsidRDefault="00F23F1A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EC701E">
        <w:rPr>
          <w:rFonts w:ascii="Arial" w:hAnsi="Arial" w:cs="Arial"/>
        </w:rPr>
        <w:t>A</w:t>
      </w:r>
      <w:r w:rsidR="00461363" w:rsidRPr="00EC701E">
        <w:rPr>
          <w:rFonts w:ascii="Arial" w:hAnsi="Arial" w:cs="Arial"/>
        </w:rPr>
        <w:t>ufbau</w:t>
      </w:r>
      <w:r w:rsidRPr="00EC701E">
        <w:rPr>
          <w:rFonts w:ascii="Arial" w:hAnsi="Arial" w:cs="Arial"/>
        </w:rPr>
        <w:t xml:space="preserve"> </w:t>
      </w:r>
      <w:r w:rsidR="00461363" w:rsidRPr="00EC701E">
        <w:rPr>
          <w:rFonts w:ascii="Arial" w:hAnsi="Arial" w:cs="Arial"/>
        </w:rPr>
        <w:t xml:space="preserve">von </w:t>
      </w:r>
      <w:r w:rsidR="00EC701E">
        <w:rPr>
          <w:rFonts w:ascii="Arial" w:hAnsi="Arial" w:cs="Arial"/>
        </w:rPr>
        <w:t>Arrays im Flugbetrieb.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FA05EC">
        <w:rPr>
          <w:rFonts w:ascii="Arial" w:hAnsi="Arial" w:cs="Arial"/>
          <w:color w:val="000000"/>
        </w:rPr>
        <w:t>400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FA05EC">
        <w:rPr>
          <w:rFonts w:ascii="Arial" w:hAnsi="Arial" w:cs="Arial"/>
          <w:color w:val="000000"/>
        </w:rPr>
        <w:t>1600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EC701E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(-6 dB)</w:t>
      </w:r>
      <w:r>
        <w:rPr>
          <w:rFonts w:ascii="Arial" w:hAnsi="Arial" w:cs="Arial"/>
          <w:color w:val="000000"/>
        </w:rPr>
        <w:t xml:space="preserve">: </w:t>
      </w:r>
      <w:r w:rsidR="00EC701E"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color w:val="000000"/>
        </w:rPr>
        <w:t xml:space="preserve"> Hz </w:t>
      </w:r>
      <w:r w:rsidR="00EC701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FA05EC">
        <w:rPr>
          <w:rFonts w:ascii="Arial" w:hAnsi="Arial" w:cs="Arial"/>
          <w:color w:val="000000"/>
        </w:rPr>
        <w:t>2</w:t>
      </w:r>
      <w:r w:rsidR="00EC701E">
        <w:rPr>
          <w:rFonts w:ascii="Arial" w:hAnsi="Arial" w:cs="Arial"/>
          <w:color w:val="000000"/>
        </w:rPr>
        <w:t xml:space="preserve">50 </w:t>
      </w:r>
      <w:r>
        <w:rPr>
          <w:rFonts w:ascii="Arial" w:hAnsi="Arial" w:cs="Arial"/>
          <w:color w:val="000000"/>
        </w:rPr>
        <w:t>Hz</w:t>
      </w:r>
      <w:r w:rsidR="00EC701E">
        <w:rPr>
          <w:rFonts w:ascii="Arial" w:hAnsi="Arial" w:cs="Arial"/>
          <w:color w:val="000000"/>
        </w:rPr>
        <w:t xml:space="preserve"> (fx)</w:t>
      </w:r>
      <w:r>
        <w:rPr>
          <w:rFonts w:ascii="Arial" w:hAnsi="Arial" w:cs="Arial"/>
          <w:color w:val="000000"/>
        </w:rPr>
        <w:t xml:space="preserve"> </w:t>
      </w:r>
    </w:p>
    <w:p w:rsidR="00F23F1A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nom</w:t>
      </w:r>
      <w:r w:rsidR="009C395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C3956">
        <w:rPr>
          <w:rFonts w:ascii="Arial" w:hAnsi="Arial" w:cs="Arial"/>
          <w:color w:val="000000"/>
        </w:rPr>
        <w:t>(Fullspace@</w:t>
      </w:r>
      <w:r>
        <w:rPr>
          <w:rFonts w:ascii="Arial" w:hAnsi="Arial" w:cs="Arial"/>
          <w:color w:val="000000"/>
        </w:rPr>
        <w:t>1W/1m</w:t>
      </w:r>
      <w:r w:rsidR="009C395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max. SPL (bei Nennbelastbarkeit)</w:t>
      </w:r>
      <w:r>
        <w:rPr>
          <w:rFonts w:ascii="Arial" w:hAnsi="Arial" w:cs="Arial"/>
          <w:color w:val="000000"/>
        </w:rPr>
        <w:t>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A05EC"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1</w:t>
      </w:r>
      <w:r w:rsidR="00EC701E">
        <w:rPr>
          <w:rFonts w:ascii="Arial" w:hAnsi="Arial" w:cs="Arial"/>
          <w:color w:val="000000"/>
        </w:rPr>
        <w:t xml:space="preserve">24 </w:t>
      </w:r>
      <w:r>
        <w:rPr>
          <w:rFonts w:ascii="Arial" w:hAnsi="Arial" w:cs="Arial"/>
          <w:color w:val="000000"/>
        </w:rPr>
        <w:t>dB</w:t>
      </w:r>
      <w:r w:rsidR="009C3956">
        <w:rPr>
          <w:rFonts w:ascii="Arial" w:hAnsi="Arial" w:cs="Arial"/>
          <w:color w:val="000000"/>
        </w:rPr>
        <w:t xml:space="preserve"> </w:t>
      </w:r>
      <w:r w:rsidR="00EC701E">
        <w:rPr>
          <w:rFonts w:ascii="Arial" w:hAnsi="Arial" w:cs="Arial"/>
          <w:color w:val="000000"/>
        </w:rPr>
        <w:t>(im Flugbetrieb)</w:t>
      </w:r>
    </w:p>
    <w:p w:rsidR="00DA2B8E" w:rsidRDefault="00EC701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frequenzabhängig</w:t>
      </w:r>
    </w:p>
    <w:p w:rsidR="00DA2B8E" w:rsidRDefault="00DA2B8E" w:rsidP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</w:t>
      </w:r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9C3956">
        <w:rPr>
          <w:rFonts w:ascii="Arial" w:hAnsi="Arial" w:cs="Arial"/>
          <w:color w:val="000000"/>
        </w:rPr>
        <w:t>600</w:t>
      </w:r>
      <w:r w:rsidRPr="00271065">
        <w:rPr>
          <w:rFonts w:ascii="Arial" w:hAnsi="Arial" w:cs="Arial"/>
          <w:color w:val="000000"/>
        </w:rPr>
        <w:t>x</w:t>
      </w:r>
      <w:r w:rsidR="00EC701E">
        <w:rPr>
          <w:rFonts w:ascii="Arial" w:hAnsi="Arial" w:cs="Arial"/>
          <w:color w:val="000000"/>
        </w:rPr>
        <w:t>495</w:t>
      </w:r>
      <w:r w:rsidRPr="00271065">
        <w:rPr>
          <w:rFonts w:ascii="Arial" w:hAnsi="Arial" w:cs="Arial"/>
          <w:color w:val="000000"/>
        </w:rPr>
        <w:t>x</w:t>
      </w:r>
      <w:r w:rsidR="009C3956">
        <w:rPr>
          <w:rFonts w:ascii="Arial" w:hAnsi="Arial" w:cs="Arial"/>
          <w:color w:val="000000"/>
        </w:rPr>
        <w:t>383mm</w:t>
      </w:r>
    </w:p>
    <w:p w:rsidR="00DA2B8E" w:rsidRPr="00271065" w:rsidRDefault="00271065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 w:rsidR="00DB1D25">
        <w:rPr>
          <w:rFonts w:ascii="Arial" w:hAnsi="Arial" w:cs="Arial"/>
          <w:color w:val="000000"/>
        </w:rPr>
        <w:t>32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</w:t>
      </w:r>
      <w:r w:rsidR="00DB1D25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mit Systempreset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B1D25" w:rsidRPr="00DB1D25" w:rsidRDefault="00DB1D25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DA2B8E" w:rsidRPr="00D635D9" w:rsidRDefault="002710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Flugrahmen TB</w:t>
      </w:r>
      <w:r w:rsidR="00A268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500 und Lastadapter</w:t>
      </w:r>
    </w:p>
    <w:p w:rsidR="00D635D9" w:rsidRDefault="00D635D9" w:rsidP="00DB1D25">
      <w:p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271065">
        <w:rPr>
          <w:rFonts w:ascii="Arial" w:hAnsi="Arial" w:cs="Arial"/>
          <w:lang w:val="en-GB"/>
        </w:rPr>
        <w:t>QL</w:t>
      </w:r>
      <w:r w:rsidR="00DB1D25">
        <w:rPr>
          <w:rFonts w:ascii="Arial" w:hAnsi="Arial" w:cs="Arial"/>
          <w:lang w:val="en-GB"/>
        </w:rPr>
        <w:t>M</w:t>
      </w:r>
      <w:r w:rsidR="0082301E">
        <w:rPr>
          <w:rFonts w:ascii="Arial" w:hAnsi="Arial" w:cs="Arial"/>
          <w:lang w:val="en-GB"/>
        </w:rPr>
        <w:t> </w:t>
      </w:r>
      <w:r w:rsidR="00DB1D25">
        <w:rPr>
          <w:rFonts w:ascii="Arial" w:hAnsi="Arial" w:cs="Arial"/>
          <w:lang w:val="en-GB"/>
        </w:rPr>
        <w:t>115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82301E">
        <w:rPr>
          <w:rFonts w:ascii="Arial" w:hAnsi="Arial" w:cs="Arial"/>
          <w:bCs/>
        </w:rPr>
        <w:t>1-1</w:t>
      </w:r>
      <w:r w:rsidR="00DB1D25" w:rsidRPr="0082301E">
        <w:rPr>
          <w:rFonts w:ascii="Arial" w:hAnsi="Arial" w:cs="Arial"/>
          <w:bCs/>
        </w:rPr>
        <w:t>24</w:t>
      </w:r>
      <w:r w:rsidR="00F23F1A" w:rsidRPr="0082301E">
        <w:rPr>
          <w:rFonts w:ascii="Arial" w:hAnsi="Arial" w:cs="Arial"/>
          <w:bCs/>
        </w:rPr>
        <w:t>-00</w:t>
      </w:r>
      <w:r w:rsidR="00953F50" w:rsidRPr="0082301E">
        <w:rPr>
          <w:rFonts w:ascii="Arial" w:hAnsi="Arial" w:cs="Arial"/>
          <w:bCs/>
        </w:rPr>
        <w:t>3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FE" w:rsidRDefault="00FE71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FE" w:rsidRDefault="00FE71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5B57E8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01036A"/>
    <w:rsid w:val="001D2629"/>
    <w:rsid w:val="00271065"/>
    <w:rsid w:val="002D03E8"/>
    <w:rsid w:val="002F0EBE"/>
    <w:rsid w:val="00312192"/>
    <w:rsid w:val="003154DD"/>
    <w:rsid w:val="00461363"/>
    <w:rsid w:val="004A361A"/>
    <w:rsid w:val="004F0890"/>
    <w:rsid w:val="00595F10"/>
    <w:rsid w:val="005B09DE"/>
    <w:rsid w:val="005B57E8"/>
    <w:rsid w:val="0062646E"/>
    <w:rsid w:val="0065103F"/>
    <w:rsid w:val="006C0EFA"/>
    <w:rsid w:val="007702F4"/>
    <w:rsid w:val="0082301E"/>
    <w:rsid w:val="008615C4"/>
    <w:rsid w:val="008925CA"/>
    <w:rsid w:val="00945A09"/>
    <w:rsid w:val="00953F50"/>
    <w:rsid w:val="009C3956"/>
    <w:rsid w:val="00A26829"/>
    <w:rsid w:val="00B71841"/>
    <w:rsid w:val="00C64937"/>
    <w:rsid w:val="00C84246"/>
    <w:rsid w:val="00D635D9"/>
    <w:rsid w:val="00DA2B8E"/>
    <w:rsid w:val="00DB1D25"/>
    <w:rsid w:val="00E36027"/>
    <w:rsid w:val="00EC701E"/>
    <w:rsid w:val="00F23F1A"/>
    <w:rsid w:val="00FA05EC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PANO QLM 115</vt:lpstr>
    </vt:vector>
  </TitlesOfParts>
  <Company/>
  <LinksUpToDate>false</LinksUpToDate>
  <CharactersWithSpaces>1859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QLM 115</dc:title>
  <dc:subject/>
  <dc:creator>K.M.E. Klingenthaler Musikelektronik GmbH</dc:creator>
  <cp:keywords/>
  <dc:description/>
  <cp:lastModifiedBy>Friedemann Leutsch</cp:lastModifiedBy>
  <cp:revision>7</cp:revision>
  <cp:lastPrinted>2014-02-03T09:44:00Z</cp:lastPrinted>
  <dcterms:created xsi:type="dcterms:W3CDTF">2018-08-21T07:46:00Z</dcterms:created>
  <dcterms:modified xsi:type="dcterms:W3CDTF">2019-02-14T10:10:00Z</dcterms:modified>
</cp:coreProperties>
</file>