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17BE" w:rsidRDefault="008617BE">
      <w:pPr>
        <w:pStyle w:val="berschrift1"/>
        <w:rPr>
          <w:rFonts w:ascii="Arial" w:hAnsi="Arial" w:cs="Arial"/>
        </w:rPr>
      </w:pPr>
    </w:p>
    <w:p w:rsidR="008617BE" w:rsidRPr="00F4256A" w:rsidRDefault="008617BE">
      <w:pPr>
        <w:pStyle w:val="berschrift1"/>
        <w:rPr>
          <w:rFonts w:ascii="Arial" w:hAnsi="Arial" w:cs="Arial"/>
          <w:b/>
          <w:bCs/>
          <w:lang w:val="en-GB"/>
        </w:rPr>
      </w:pPr>
      <w:r w:rsidRPr="00F4256A">
        <w:rPr>
          <w:rFonts w:ascii="Arial" w:hAnsi="Arial" w:cs="Arial"/>
          <w:bCs/>
          <w:lang w:val="en-GB"/>
        </w:rPr>
        <w:t>FISCO Series – Fix Install System Concept</w:t>
      </w:r>
    </w:p>
    <w:p w:rsidR="008617BE" w:rsidRDefault="008617BE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ICS</w:t>
      </w:r>
      <w:r w:rsidR="00777D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</w:p>
    <w:p w:rsidR="008617BE" w:rsidRDefault="008617BE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Kleinstbeschallungs-Lautsprecher für Anwendungen in Festinstallationen.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 4“-Breitbandlautsprecher.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 für dauerhaften Schutz gegen Feuchtigkeitseinflüsse.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 oder weiß, optional Farben nach RAL-Tabelle).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8617BE" w:rsidRDefault="008617BE">
      <w:pPr>
        <w:numPr>
          <w:ilvl w:val="0"/>
          <w:numId w:val="2"/>
        </w:numPr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Mitgelieferter Montagebügel für Wand- und Deckenmontage sowie Montage auf einem Mikrofonstativ (3/8“-Gewinde).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Weitere integrierte Montagepunkte für vielfältige </w:t>
      </w:r>
      <w:proofErr w:type="spellStart"/>
      <w:r>
        <w:rPr>
          <w:rFonts w:ascii="Arial" w:hAnsi="Arial" w:cs="Arial"/>
          <w:szCs w:val="24"/>
        </w:rPr>
        <w:t>wandnahe</w:t>
      </w:r>
      <w:proofErr w:type="spellEnd"/>
      <w:r>
        <w:rPr>
          <w:rFonts w:ascii="Arial" w:hAnsi="Arial" w:cs="Arial"/>
          <w:szCs w:val="24"/>
        </w:rPr>
        <w:t xml:space="preserve"> Montagemöglichkeiten.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50 W / 200 W 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16 Ω 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150 Hz - 17 kHz 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87 / 112 dB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Abstrahlwinkel: 80° radial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2x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(In/Out) und 2x Phoenix (In/Out), optional Festanschluss mit PG-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Verschraubung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125 x 125 x 145 mm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Gewicht: 1,5 kg</w:t>
      </w:r>
      <w:r>
        <w:rPr>
          <w:rFonts w:ascii="Arial" w:hAnsi="Arial" w:cs="Arial"/>
          <w:color w:val="000000"/>
        </w:rPr>
        <w:tab/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Anschlussfeld mit Festanschluss (PG-Verschraubung)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Optionales Montagezubehör: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FISCO-Multimount Mini Halterung zur flexiblen Ausrichtung (Wandmontage)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</w:rPr>
      </w:pPr>
    </w:p>
    <w:p w:rsidR="008617BE" w:rsidRDefault="008617BE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ICS</w:t>
      </w:r>
      <w:r w:rsidR="00777D4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1</w:t>
      </w:r>
    </w:p>
    <w:p w:rsidR="008617BE" w:rsidRDefault="008617BE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8617BE" w:rsidRDefault="008617B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>
        <w:rPr>
          <w:rFonts w:ascii="Arial" w:hAnsi="Arial" w:cs="Arial"/>
        </w:rPr>
        <w:t>1-110-061 (schwarz), 1-110-070 (weiß)</w:t>
      </w:r>
      <w:r>
        <w:rPr>
          <w:rFonts w:ascii="Arial" w:hAnsi="Arial" w:cs="Arial"/>
          <w:sz w:val="2"/>
        </w:rPr>
        <w:t xml:space="preserve">(?)  </w:t>
      </w:r>
    </w:p>
    <w:p w:rsidR="008617BE" w:rsidRDefault="008617BE">
      <w:pPr>
        <w:numPr>
          <w:ilvl w:val="0"/>
          <w:numId w:val="2"/>
        </w:numPr>
        <w:rPr>
          <w:rFonts w:cs="Helvetica"/>
          <w:sz w:val="2"/>
        </w:rPr>
      </w:pPr>
    </w:p>
    <w:p w:rsidR="008617BE" w:rsidRDefault="008617BE">
      <w:pPr>
        <w:numPr>
          <w:ilvl w:val="0"/>
          <w:numId w:val="2"/>
        </w:numPr>
        <w:rPr>
          <w:rFonts w:cs="Helvetica"/>
          <w:sz w:val="2"/>
        </w:rPr>
      </w:pPr>
    </w:p>
    <w:p w:rsidR="008617BE" w:rsidRDefault="008617BE">
      <w:pPr>
        <w:numPr>
          <w:ilvl w:val="0"/>
          <w:numId w:val="2"/>
        </w:numPr>
        <w:rPr>
          <w:rFonts w:cs="Helvetica"/>
          <w:sz w:val="2"/>
        </w:rPr>
      </w:pPr>
    </w:p>
    <w:p w:rsidR="008617BE" w:rsidRDefault="008617BE">
      <w:pPr>
        <w:numPr>
          <w:ilvl w:val="0"/>
          <w:numId w:val="2"/>
        </w:numPr>
        <w:rPr>
          <w:rFonts w:cs="Helvetica"/>
          <w:sz w:val="2"/>
        </w:rPr>
      </w:pPr>
    </w:p>
    <w:p w:rsidR="008617BE" w:rsidRDefault="008617BE">
      <w:pPr>
        <w:numPr>
          <w:ilvl w:val="0"/>
          <w:numId w:val="2"/>
        </w:numPr>
        <w:rPr>
          <w:rFonts w:cs="Helvetica"/>
          <w:sz w:val="2"/>
        </w:rPr>
      </w:pPr>
    </w:p>
    <w:p w:rsidR="008617BE" w:rsidRDefault="008617BE">
      <w:pPr>
        <w:numPr>
          <w:ilvl w:val="0"/>
          <w:numId w:val="2"/>
        </w:numPr>
        <w:rPr>
          <w:rFonts w:cs="Helvetica"/>
          <w:sz w:val="2"/>
        </w:rPr>
      </w:pPr>
    </w:p>
    <w:p w:rsidR="008617BE" w:rsidRDefault="008617BE">
      <w:pPr>
        <w:numPr>
          <w:ilvl w:val="0"/>
          <w:numId w:val="2"/>
        </w:numPr>
        <w:rPr>
          <w:rFonts w:cs="Helvetica"/>
          <w:sz w:val="2"/>
        </w:rPr>
      </w:pPr>
    </w:p>
    <w:p w:rsidR="008617BE" w:rsidRDefault="008617BE">
      <w:pPr>
        <w:numPr>
          <w:ilvl w:val="0"/>
          <w:numId w:val="2"/>
        </w:numPr>
        <w:rPr>
          <w:rFonts w:cs="Helvetica"/>
          <w:sz w:val="2"/>
        </w:rPr>
      </w:pPr>
    </w:p>
    <w:p w:rsidR="008617BE" w:rsidRDefault="008617BE">
      <w:pPr>
        <w:numPr>
          <w:ilvl w:val="0"/>
          <w:numId w:val="2"/>
        </w:numPr>
        <w:rPr>
          <w:rFonts w:cs="Helvetica"/>
          <w:sz w:val="2"/>
        </w:rPr>
      </w:pPr>
    </w:p>
    <w:p w:rsidR="008617BE" w:rsidRDefault="008617BE">
      <w:pPr>
        <w:numPr>
          <w:ilvl w:val="0"/>
          <w:numId w:val="2"/>
        </w:numPr>
        <w:rPr>
          <w:rFonts w:cs="Helvetica"/>
          <w:sz w:val="2"/>
        </w:rPr>
      </w:pPr>
    </w:p>
    <w:p w:rsidR="008617BE" w:rsidRDefault="008617BE">
      <w:pPr>
        <w:numPr>
          <w:ilvl w:val="0"/>
          <w:numId w:val="2"/>
        </w:numPr>
        <w:rPr>
          <w:rFonts w:cs="Helvetica"/>
          <w:sz w:val="2"/>
        </w:rPr>
      </w:pPr>
    </w:p>
    <w:p w:rsidR="008617BE" w:rsidRDefault="008617B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8617BE" w:rsidRDefault="008617B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8617BE" w:rsidRDefault="008617B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6.09.2016</w:t>
      </w:r>
    </w:p>
    <w:sectPr w:rsidR="00861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BE" w:rsidRDefault="008617BE">
      <w:r>
        <w:separator/>
      </w:r>
    </w:p>
  </w:endnote>
  <w:endnote w:type="continuationSeparator" w:id="0">
    <w:p w:rsidR="008617BE" w:rsidRDefault="0086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16" w:rsidRDefault="005720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BE" w:rsidRDefault="008617B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BE" w:rsidRDefault="008617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BE" w:rsidRDefault="008617BE">
      <w:r>
        <w:separator/>
      </w:r>
    </w:p>
  </w:footnote>
  <w:footnote w:type="continuationSeparator" w:id="0">
    <w:p w:rsidR="008617BE" w:rsidRDefault="0086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16" w:rsidRDefault="005720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BE" w:rsidRDefault="00D803E2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3150" cy="107315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7BE" w:rsidRDefault="008617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6A"/>
    <w:rsid w:val="00572016"/>
    <w:rsid w:val="00777D4A"/>
    <w:rsid w:val="008617BE"/>
    <w:rsid w:val="00941088"/>
    <w:rsid w:val="00D803E2"/>
    <w:rsid w:val="00F4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861E6807-9DF3-428C-A825-934263B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KME_Ausschreibungstext_ICS1</vt:lpstr>
    </vt:vector>
  </TitlesOfParts>
  <Company/>
  <LinksUpToDate>false</LinksUpToDate>
  <CharactersWithSpaces>1719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http://www.kme-sound.com/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KME Ausschreibungstext ICS1</dc:title>
  <dc:subject/>
  <dc:creator>Klingenthaler Musikelektronik GmbH</dc:creator>
  <cp:keywords/>
  <dc:description/>
  <cp:lastModifiedBy>Friedemann Leutsch</cp:lastModifiedBy>
  <cp:revision>5</cp:revision>
  <cp:lastPrinted>2014-02-03T08:44:00Z</cp:lastPrinted>
  <dcterms:created xsi:type="dcterms:W3CDTF">2018-03-28T19:39:00Z</dcterms:created>
  <dcterms:modified xsi:type="dcterms:W3CDTF">2019-02-14T09:56:00Z</dcterms:modified>
</cp:coreProperties>
</file>