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719BC" w:rsidRDefault="00F719BC">
      <w:pPr>
        <w:pStyle w:val="berschrift1"/>
        <w:rPr>
          <w:rFonts w:ascii="Arial" w:hAnsi="Arial" w:cs="Arial"/>
        </w:rPr>
      </w:pPr>
    </w:p>
    <w:p w:rsidR="00F719BC" w:rsidRPr="00B83B94" w:rsidRDefault="00F719BC">
      <w:pPr>
        <w:pStyle w:val="berschrift1"/>
        <w:rPr>
          <w:rFonts w:ascii="Arial" w:hAnsi="Arial" w:cs="Arial"/>
          <w:b/>
          <w:bCs/>
          <w:lang w:val="en-GB"/>
        </w:rPr>
      </w:pPr>
      <w:r w:rsidRPr="00B83B94">
        <w:rPr>
          <w:rFonts w:ascii="Arial" w:hAnsi="Arial" w:cs="Arial"/>
          <w:bCs/>
          <w:lang w:val="en-GB"/>
        </w:rPr>
        <w:t>FISCO Series – Fix Install System Concept</w:t>
      </w:r>
    </w:p>
    <w:p w:rsidR="00F719BC" w:rsidRDefault="00F719BC">
      <w:pPr>
        <w:pStyle w:val="berschrift1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IB</w:t>
      </w:r>
      <w:r w:rsidR="003C695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8</w:t>
      </w:r>
    </w:p>
    <w:p w:rsidR="00F719BC" w:rsidRDefault="00F719BC">
      <w:pPr>
        <w:numPr>
          <w:ilvl w:val="0"/>
          <w:numId w:val="2"/>
        </w:numPr>
        <w:rPr>
          <w:rFonts w:ascii="Arial" w:hAnsi="Arial" w:cs="Arial"/>
        </w:rPr>
      </w:pPr>
    </w:p>
    <w:p w:rsidR="00F719BC" w:rsidRDefault="00F719BC">
      <w:pPr>
        <w:numPr>
          <w:ilvl w:val="0"/>
          <w:numId w:val="2"/>
        </w:numPr>
        <w:rPr>
          <w:rFonts w:ascii="Arial" w:hAnsi="Arial" w:cs="Arial"/>
        </w:rPr>
      </w:pPr>
    </w:p>
    <w:p w:rsidR="00F719BC" w:rsidRDefault="00F719BC">
      <w:pPr>
        <w:numPr>
          <w:ilvl w:val="0"/>
          <w:numId w:val="2"/>
        </w:num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Passiver 8“ Bassreflex-Subwoofer im </w:t>
      </w:r>
      <w:proofErr w:type="spellStart"/>
      <w:r>
        <w:rPr>
          <w:rFonts w:ascii="Arial" w:hAnsi="Arial" w:cs="Arial"/>
        </w:rPr>
        <w:t>ultra</w:t>
      </w:r>
      <w:proofErr w:type="spellEnd"/>
      <w:r>
        <w:rPr>
          <w:rFonts w:ascii="Arial" w:hAnsi="Arial" w:cs="Arial"/>
        </w:rPr>
        <w:t xml:space="preserve"> kompakten </w:t>
      </w:r>
      <w:proofErr w:type="spellStart"/>
      <w:r>
        <w:rPr>
          <w:rFonts w:ascii="Arial" w:hAnsi="Arial" w:cs="Arial"/>
        </w:rPr>
        <w:t>Wedge</w:t>
      </w:r>
      <w:proofErr w:type="spellEnd"/>
      <w:r>
        <w:rPr>
          <w:rFonts w:ascii="Arial" w:hAnsi="Arial" w:cs="Arial"/>
        </w:rPr>
        <w:t>-Design zur Wand-, Decken- und Eckmontage in Festinstallationen.</w:t>
      </w:r>
    </w:p>
    <w:p w:rsidR="00F719BC" w:rsidRDefault="00F719BC">
      <w:pPr>
        <w:numPr>
          <w:ilvl w:val="0"/>
          <w:numId w:val="2"/>
        </w:numPr>
        <w:rPr>
          <w:rFonts w:ascii="Arial" w:hAnsi="Arial" w:cs="Arial"/>
        </w:rPr>
      </w:pPr>
    </w:p>
    <w:p w:rsidR="00F719BC" w:rsidRDefault="00F719BC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Bestückung:</w:t>
      </w:r>
    </w:p>
    <w:p w:rsidR="00F719BC" w:rsidRDefault="00F719BC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8“-Neodymlautsprecher.</w:t>
      </w:r>
    </w:p>
    <w:p w:rsidR="00F719BC" w:rsidRDefault="00F719BC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Imprägnierte Lautsprechermembran für dauerhaften Schutz gegen Feuchtigkeitseinflüsse.</w:t>
      </w:r>
    </w:p>
    <w:p w:rsidR="00F719BC" w:rsidRDefault="00F719BC">
      <w:pPr>
        <w:numPr>
          <w:ilvl w:val="0"/>
          <w:numId w:val="2"/>
        </w:numPr>
        <w:rPr>
          <w:rFonts w:ascii="Arial" w:hAnsi="Arial" w:cs="Arial"/>
        </w:rPr>
      </w:pPr>
    </w:p>
    <w:p w:rsidR="00F719BC" w:rsidRDefault="00F719BC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Gehäuse:</w:t>
      </w:r>
    </w:p>
    <w:p w:rsidR="00F719BC" w:rsidRDefault="00F719BC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Holzgehäuse mit kratz- und schlagfester Polyurethan-Beschichtung</w:t>
      </w:r>
    </w:p>
    <w:p w:rsidR="00F719BC" w:rsidRDefault="00F719BC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(schwarz oder weiß, optional Farben nach RAL-Tabelle).</w:t>
      </w:r>
    </w:p>
    <w:p w:rsidR="00F719BC" w:rsidRDefault="00F719BC">
      <w:pPr>
        <w:numPr>
          <w:ilvl w:val="0"/>
          <w:numId w:val="2"/>
        </w:numPr>
        <w:rPr>
          <w:rFonts w:ascii="Arial" w:hAnsi="Arial" w:cs="Arial"/>
          <w:szCs w:val="24"/>
        </w:rPr>
      </w:pPr>
      <w:r>
        <w:rPr>
          <w:rFonts w:ascii="Arial" w:hAnsi="Arial" w:cs="Arial"/>
        </w:rPr>
        <w:t>Höchst schalldurchlässiges Wabengitter mit hinterlegtem Akustikschaum.</w:t>
      </w:r>
    </w:p>
    <w:p w:rsidR="00F719BC" w:rsidRDefault="00F719BC">
      <w:pPr>
        <w:numPr>
          <w:ilvl w:val="0"/>
          <w:numId w:val="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Mitgelieferte Wand- und Deckenhalterung.</w:t>
      </w:r>
    </w:p>
    <w:p w:rsidR="00F719BC" w:rsidRDefault="00F719BC">
      <w:pPr>
        <w:numPr>
          <w:ilvl w:val="0"/>
          <w:numId w:val="2"/>
        </w:numPr>
        <w:rPr>
          <w:rFonts w:ascii="Arial" w:hAnsi="Arial" w:cs="Arial"/>
          <w:szCs w:val="24"/>
        </w:rPr>
      </w:pPr>
    </w:p>
    <w:p w:rsidR="00F719BC" w:rsidRDefault="00F719BC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Technische Daten:</w:t>
      </w:r>
    </w:p>
    <w:p w:rsidR="00F719BC" w:rsidRDefault="00F719BC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Belastbarkeit (AES / </w:t>
      </w:r>
      <w:proofErr w:type="spellStart"/>
      <w:r>
        <w:rPr>
          <w:rFonts w:ascii="Arial" w:hAnsi="Arial" w:cs="Arial"/>
          <w:color w:val="000000"/>
        </w:rPr>
        <w:t>peak</w:t>
      </w:r>
      <w:proofErr w:type="spellEnd"/>
      <w:r>
        <w:rPr>
          <w:rFonts w:ascii="Arial" w:hAnsi="Arial" w:cs="Arial"/>
          <w:color w:val="000000"/>
        </w:rPr>
        <w:t xml:space="preserve">): 200 W / 800 W </w:t>
      </w:r>
    </w:p>
    <w:p w:rsidR="00F719BC" w:rsidRDefault="00F719BC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Nennimpedanz: 8 Ω </w:t>
      </w:r>
    </w:p>
    <w:p w:rsidR="00F719BC" w:rsidRDefault="00F719BC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Frequenzgang: 48 Hz - </w:t>
      </w:r>
      <w:proofErr w:type="spellStart"/>
      <w:r>
        <w:rPr>
          <w:rFonts w:ascii="Arial" w:hAnsi="Arial" w:cs="Arial"/>
          <w:color w:val="000000"/>
        </w:rPr>
        <w:t>fx</w:t>
      </w:r>
      <w:proofErr w:type="spellEnd"/>
      <w:r>
        <w:rPr>
          <w:rFonts w:ascii="Arial" w:hAnsi="Arial" w:cs="Arial"/>
          <w:color w:val="000000"/>
        </w:rPr>
        <w:t xml:space="preserve"> </w:t>
      </w:r>
    </w:p>
    <w:p w:rsidR="00F719BC" w:rsidRDefault="00F719BC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Schalldruckpegel (</w:t>
      </w:r>
      <w:proofErr w:type="spellStart"/>
      <w:r>
        <w:rPr>
          <w:rFonts w:ascii="Arial" w:hAnsi="Arial" w:cs="Arial"/>
          <w:color w:val="000000"/>
        </w:rPr>
        <w:t>nom</w:t>
      </w:r>
      <w:proofErr w:type="spellEnd"/>
      <w:r>
        <w:rPr>
          <w:rFonts w:ascii="Arial" w:hAnsi="Arial" w:cs="Arial"/>
          <w:color w:val="000000"/>
        </w:rPr>
        <w:t xml:space="preserve">. 1W/1m / </w:t>
      </w:r>
      <w:proofErr w:type="spellStart"/>
      <w:r>
        <w:rPr>
          <w:rFonts w:ascii="Arial" w:hAnsi="Arial" w:cs="Arial"/>
          <w:color w:val="000000"/>
        </w:rPr>
        <w:t>peak</w:t>
      </w:r>
      <w:proofErr w:type="spellEnd"/>
      <w:r>
        <w:rPr>
          <w:rFonts w:ascii="Arial" w:hAnsi="Arial" w:cs="Arial"/>
          <w:color w:val="000000"/>
        </w:rPr>
        <w:t>/1m): 95 / 127 dB</w:t>
      </w:r>
    </w:p>
    <w:p w:rsidR="00F719BC" w:rsidRDefault="00F719BC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Abstrahlwinkel: </w:t>
      </w:r>
      <w:proofErr w:type="spellStart"/>
      <w:r>
        <w:rPr>
          <w:rFonts w:ascii="Arial" w:hAnsi="Arial" w:cs="Arial"/>
          <w:color w:val="000000"/>
        </w:rPr>
        <w:t>omnidirektional</w:t>
      </w:r>
      <w:proofErr w:type="spellEnd"/>
    </w:p>
    <w:p w:rsidR="00F719BC" w:rsidRDefault="00F719BC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Anschluss: 2x </w:t>
      </w:r>
      <w:proofErr w:type="spellStart"/>
      <w:r>
        <w:rPr>
          <w:rFonts w:ascii="Arial" w:hAnsi="Arial" w:cs="Arial"/>
          <w:color w:val="000000"/>
        </w:rPr>
        <w:t>Neutrik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Speakon</w:t>
      </w:r>
      <w:proofErr w:type="spellEnd"/>
      <w:r>
        <w:rPr>
          <w:rFonts w:ascii="Arial" w:hAnsi="Arial" w:cs="Arial"/>
          <w:color w:val="000000"/>
        </w:rPr>
        <w:t xml:space="preserve"> (In/Out) und 2x Phoenix (In/Out), optional Festanschluss mit PG-</w:t>
      </w:r>
    </w:p>
    <w:p w:rsidR="00F719BC" w:rsidRDefault="00F719BC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Verschraubung</w:t>
      </w:r>
    </w:p>
    <w:p w:rsidR="00F719BC" w:rsidRDefault="00F719BC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Maße (B x H x T): 400 x 340 x 340 mm</w:t>
      </w:r>
    </w:p>
    <w:p w:rsidR="00F719BC" w:rsidRDefault="00F719BC">
      <w:pPr>
        <w:numPr>
          <w:ilvl w:val="0"/>
          <w:numId w:val="2"/>
        </w:num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Gewicht: 8 kg</w:t>
      </w:r>
      <w:r>
        <w:rPr>
          <w:rFonts w:ascii="Arial" w:hAnsi="Arial" w:cs="Arial"/>
          <w:color w:val="000000"/>
        </w:rPr>
        <w:tab/>
      </w:r>
    </w:p>
    <w:p w:rsidR="00F719BC" w:rsidRDefault="00F719BC">
      <w:pPr>
        <w:numPr>
          <w:ilvl w:val="0"/>
          <w:numId w:val="2"/>
        </w:numPr>
        <w:rPr>
          <w:rFonts w:ascii="Arial" w:hAnsi="Arial" w:cs="Arial"/>
          <w:b/>
          <w:color w:val="000000"/>
        </w:rPr>
      </w:pPr>
    </w:p>
    <w:p w:rsidR="00F719BC" w:rsidRDefault="00F719BC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Empfohlener Systemverstärker:</w:t>
      </w:r>
    </w:p>
    <w:p w:rsidR="00F719BC" w:rsidRDefault="00F719BC">
      <w:pPr>
        <w:numPr>
          <w:ilvl w:val="0"/>
          <w:numId w:val="2"/>
        </w:num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K.M.E. - DA 428 mit </w:t>
      </w:r>
      <w:proofErr w:type="spellStart"/>
      <w:r>
        <w:rPr>
          <w:rFonts w:ascii="Arial" w:hAnsi="Arial" w:cs="Arial"/>
          <w:color w:val="000000"/>
        </w:rPr>
        <w:t>Systempreset</w:t>
      </w:r>
      <w:proofErr w:type="spellEnd"/>
      <w:r>
        <w:rPr>
          <w:rFonts w:ascii="Arial" w:hAnsi="Arial" w:cs="Arial"/>
          <w:color w:val="000000"/>
        </w:rPr>
        <w:t xml:space="preserve"> für optimale Betriebssicherheit und Systementzerrung</w:t>
      </w:r>
    </w:p>
    <w:p w:rsidR="00F719BC" w:rsidRDefault="00F719BC">
      <w:pPr>
        <w:numPr>
          <w:ilvl w:val="0"/>
          <w:numId w:val="2"/>
        </w:numPr>
        <w:rPr>
          <w:rFonts w:ascii="Arial" w:hAnsi="Arial" w:cs="Arial"/>
          <w:b/>
          <w:color w:val="000000"/>
        </w:rPr>
      </w:pPr>
    </w:p>
    <w:p w:rsidR="00F719BC" w:rsidRDefault="00F719BC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>Optionen:</w:t>
      </w:r>
    </w:p>
    <w:p w:rsidR="00F719BC" w:rsidRDefault="00F719BC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Beschichtung aller Farben nach RAL-Tabelle</w:t>
      </w:r>
    </w:p>
    <w:p w:rsidR="00F719BC" w:rsidRDefault="00F719BC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Erhöhung der Feuchtraumeignung</w:t>
      </w:r>
    </w:p>
    <w:p w:rsidR="00F719BC" w:rsidRDefault="00F719BC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Anschlussfeld mit Festanschluss (PG-Verschraubung)</w:t>
      </w:r>
    </w:p>
    <w:p w:rsidR="00F719BC" w:rsidRDefault="00F719BC">
      <w:pPr>
        <w:numPr>
          <w:ilvl w:val="0"/>
          <w:numId w:val="2"/>
        </w:numPr>
        <w:rPr>
          <w:rFonts w:ascii="Arial" w:hAnsi="Arial" w:cs="Arial"/>
          <w:color w:val="000000"/>
        </w:rPr>
      </w:pPr>
    </w:p>
    <w:p w:rsidR="00F719BC" w:rsidRDefault="00F719BC">
      <w:pPr>
        <w:numPr>
          <w:ilvl w:val="0"/>
          <w:numId w:val="2"/>
        </w:numPr>
        <w:rPr>
          <w:rFonts w:ascii="Arial" w:hAnsi="Arial" w:cs="Arial"/>
        </w:rPr>
      </w:pPr>
    </w:p>
    <w:p w:rsidR="00F719BC" w:rsidRDefault="00F719BC">
      <w:pPr>
        <w:numPr>
          <w:ilvl w:val="0"/>
          <w:numId w:val="2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  <w:lang w:val="en-GB"/>
        </w:rPr>
        <w:t>Hersteller</w:t>
      </w:r>
      <w:proofErr w:type="spellEnd"/>
      <w:r>
        <w:rPr>
          <w:rFonts w:ascii="Arial" w:hAnsi="Arial" w:cs="Arial"/>
          <w:b/>
          <w:bCs/>
          <w:lang w:val="en-GB"/>
        </w:rPr>
        <w:t>:</w:t>
      </w:r>
      <w:r>
        <w:rPr>
          <w:rFonts w:ascii="Arial" w:hAnsi="Arial" w:cs="Arial"/>
          <w:lang w:val="en-GB"/>
        </w:rPr>
        <w:t xml:space="preserve"> K.M.E.</w:t>
      </w:r>
    </w:p>
    <w:p w:rsidR="00F719BC" w:rsidRDefault="00F719BC">
      <w:pPr>
        <w:numPr>
          <w:ilvl w:val="0"/>
          <w:numId w:val="2"/>
        </w:numPr>
        <w:rPr>
          <w:rFonts w:ascii="Arial" w:hAnsi="Arial" w:cs="Arial"/>
        </w:rPr>
      </w:pPr>
    </w:p>
    <w:p w:rsidR="00F719BC" w:rsidRDefault="00F719BC">
      <w:pPr>
        <w:numPr>
          <w:ilvl w:val="0"/>
          <w:numId w:val="2"/>
        </w:numPr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  <w:b/>
          <w:bCs/>
          <w:lang w:val="en-GB"/>
        </w:rPr>
        <w:t>Typ</w:t>
      </w:r>
      <w:proofErr w:type="spellEnd"/>
      <w:r>
        <w:rPr>
          <w:rFonts w:ascii="Arial" w:hAnsi="Arial" w:cs="Arial"/>
          <w:b/>
          <w:bCs/>
          <w:lang w:val="en-GB"/>
        </w:rPr>
        <w:t>:</w:t>
      </w:r>
      <w:r>
        <w:rPr>
          <w:rFonts w:ascii="Arial" w:hAnsi="Arial" w:cs="Arial"/>
          <w:lang w:val="en-GB"/>
        </w:rPr>
        <w:t xml:space="preserve"> IB</w:t>
      </w:r>
      <w:r w:rsidR="003C6956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8</w:t>
      </w:r>
    </w:p>
    <w:p w:rsidR="00F719BC" w:rsidRDefault="00F719BC">
      <w:pPr>
        <w:numPr>
          <w:ilvl w:val="0"/>
          <w:numId w:val="2"/>
        </w:numPr>
        <w:rPr>
          <w:rFonts w:ascii="Arial" w:hAnsi="Arial" w:cs="Arial"/>
          <w:lang w:val="en-GB"/>
        </w:rPr>
      </w:pPr>
    </w:p>
    <w:p w:rsidR="00F719BC" w:rsidRDefault="00F719BC">
      <w:pPr>
        <w:numPr>
          <w:ilvl w:val="0"/>
          <w:numId w:val="2"/>
        </w:numPr>
        <w:rPr>
          <w:rFonts w:cs="Helvetica"/>
          <w:sz w:val="2"/>
        </w:rPr>
      </w:pPr>
      <w:r>
        <w:rPr>
          <w:rFonts w:ascii="Arial" w:hAnsi="Arial" w:cs="Arial"/>
          <w:b/>
          <w:bCs/>
        </w:rPr>
        <w:t xml:space="preserve">Artikelnummern: </w:t>
      </w:r>
      <w:r>
        <w:rPr>
          <w:rFonts w:ascii="Arial" w:hAnsi="Arial" w:cs="Arial"/>
        </w:rPr>
        <w:t>1-110-068 (schwarz), 1-110-077 (weiß)</w:t>
      </w:r>
      <w:r>
        <w:rPr>
          <w:rFonts w:ascii="Arial" w:hAnsi="Arial" w:cs="Arial"/>
          <w:sz w:val="2"/>
        </w:rPr>
        <w:t xml:space="preserve">(?)  </w:t>
      </w:r>
    </w:p>
    <w:p w:rsidR="00F719BC" w:rsidRDefault="00F719BC">
      <w:pPr>
        <w:numPr>
          <w:ilvl w:val="0"/>
          <w:numId w:val="2"/>
        </w:numPr>
        <w:rPr>
          <w:rFonts w:cs="Helvetica"/>
          <w:sz w:val="2"/>
        </w:rPr>
      </w:pPr>
    </w:p>
    <w:p w:rsidR="00F719BC" w:rsidRDefault="00F719BC">
      <w:pPr>
        <w:numPr>
          <w:ilvl w:val="0"/>
          <w:numId w:val="2"/>
        </w:numPr>
        <w:rPr>
          <w:rFonts w:cs="Helvetica"/>
          <w:sz w:val="2"/>
        </w:rPr>
      </w:pPr>
    </w:p>
    <w:p w:rsidR="00F719BC" w:rsidRDefault="00F719BC">
      <w:pPr>
        <w:numPr>
          <w:ilvl w:val="0"/>
          <w:numId w:val="2"/>
        </w:numPr>
        <w:rPr>
          <w:rFonts w:cs="Helvetica"/>
          <w:sz w:val="2"/>
        </w:rPr>
      </w:pPr>
    </w:p>
    <w:p w:rsidR="00F719BC" w:rsidRDefault="00F719BC">
      <w:pPr>
        <w:numPr>
          <w:ilvl w:val="0"/>
          <w:numId w:val="2"/>
        </w:numPr>
        <w:rPr>
          <w:rFonts w:cs="Helvetica"/>
          <w:sz w:val="2"/>
        </w:rPr>
      </w:pPr>
    </w:p>
    <w:p w:rsidR="00F719BC" w:rsidRDefault="00F719BC">
      <w:pPr>
        <w:numPr>
          <w:ilvl w:val="0"/>
          <w:numId w:val="2"/>
        </w:numPr>
        <w:rPr>
          <w:rFonts w:cs="Helvetica"/>
          <w:sz w:val="2"/>
        </w:rPr>
      </w:pPr>
    </w:p>
    <w:p w:rsidR="00F719BC" w:rsidRDefault="00F719BC">
      <w:pPr>
        <w:numPr>
          <w:ilvl w:val="0"/>
          <w:numId w:val="2"/>
        </w:numPr>
        <w:rPr>
          <w:rFonts w:cs="Helvetica"/>
          <w:sz w:val="2"/>
        </w:rPr>
      </w:pPr>
    </w:p>
    <w:p w:rsidR="00F719BC" w:rsidRDefault="00F719BC">
      <w:pPr>
        <w:numPr>
          <w:ilvl w:val="0"/>
          <w:numId w:val="2"/>
        </w:numPr>
        <w:rPr>
          <w:rFonts w:cs="Helvetica"/>
          <w:sz w:val="2"/>
        </w:rPr>
      </w:pPr>
    </w:p>
    <w:p w:rsidR="00F719BC" w:rsidRDefault="00F719BC">
      <w:pPr>
        <w:numPr>
          <w:ilvl w:val="0"/>
          <w:numId w:val="2"/>
        </w:numPr>
        <w:rPr>
          <w:rFonts w:cs="Helvetica"/>
          <w:sz w:val="2"/>
        </w:rPr>
      </w:pPr>
    </w:p>
    <w:p w:rsidR="00F719BC" w:rsidRDefault="00F719BC">
      <w:pPr>
        <w:numPr>
          <w:ilvl w:val="0"/>
          <w:numId w:val="2"/>
        </w:numPr>
        <w:rPr>
          <w:rFonts w:cs="Helvetica"/>
          <w:sz w:val="2"/>
        </w:rPr>
      </w:pPr>
    </w:p>
    <w:p w:rsidR="00F719BC" w:rsidRDefault="00F719BC">
      <w:pPr>
        <w:numPr>
          <w:ilvl w:val="0"/>
          <w:numId w:val="2"/>
        </w:numPr>
        <w:rPr>
          <w:rFonts w:cs="Helvetica"/>
          <w:sz w:val="2"/>
        </w:rPr>
      </w:pPr>
    </w:p>
    <w:p w:rsidR="00F719BC" w:rsidRDefault="00F719BC">
      <w:pPr>
        <w:numPr>
          <w:ilvl w:val="0"/>
          <w:numId w:val="2"/>
        </w:numPr>
        <w:rPr>
          <w:rFonts w:cs="Helvetica"/>
          <w:sz w:val="2"/>
        </w:rPr>
      </w:pPr>
    </w:p>
    <w:p w:rsidR="00F719BC" w:rsidRDefault="00F719BC">
      <w:pPr>
        <w:numPr>
          <w:ilvl w:val="0"/>
          <w:numId w:val="2"/>
        </w:numPr>
        <w:rPr>
          <w:rFonts w:ascii="Arial" w:hAnsi="Arial" w:cs="Arial"/>
          <w:sz w:val="16"/>
          <w:lang w:val="it-IT"/>
        </w:rPr>
      </w:pPr>
      <w:r>
        <w:rPr>
          <w:rFonts w:ascii="Arial" w:hAnsi="Arial" w:cs="Arial"/>
          <w:sz w:val="16"/>
        </w:rPr>
        <w:t>Klingenthaler Musikelektronik GmbH, Auerbacher Str. 268, 08248 Klingenthal, Germany,</w:t>
      </w:r>
    </w:p>
    <w:p w:rsidR="00F719BC" w:rsidRDefault="00F719BC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lang w:val="it-IT"/>
        </w:rPr>
        <w:t>Telefon</w:t>
      </w:r>
      <w:proofErr w:type="spellEnd"/>
      <w:r>
        <w:rPr>
          <w:rFonts w:ascii="Arial" w:hAnsi="Arial" w:cs="Arial"/>
          <w:sz w:val="16"/>
          <w:lang w:val="it-IT"/>
        </w:rPr>
        <w:t xml:space="preserve"> +49 (0)3 74 67 / 5 58-0, Telefax +49 (0)3 74 67 / 5 58-33, E-Mail info@kme-sound.com</w:t>
      </w:r>
    </w:p>
    <w:p w:rsidR="00F719BC" w:rsidRDefault="00F719BC">
      <w:pPr>
        <w:numPr>
          <w:ilvl w:val="0"/>
          <w:numId w:val="2"/>
        </w:numPr>
        <w:jc w:val="both"/>
      </w:pPr>
      <w:r>
        <w:rPr>
          <w:rFonts w:ascii="Arial" w:hAnsi="Arial" w:cs="Arial"/>
          <w:sz w:val="16"/>
          <w:szCs w:val="16"/>
        </w:rPr>
        <w:t xml:space="preserve">Internet </w:t>
      </w:r>
      <w:hyperlink r:id="rId7" w:history="1">
        <w:r>
          <w:rPr>
            <w:rStyle w:val="Hyperlink"/>
            <w:rFonts w:ascii="Arial" w:hAnsi="Arial" w:cs="Arial"/>
            <w:sz w:val="16"/>
            <w:szCs w:val="16"/>
          </w:rPr>
          <w:t>http://www.kme-sound.com</w:t>
        </w:r>
        <w:bookmarkStart w:id="0" w:name="_1262585034"/>
        <w:bookmarkEnd w:id="0"/>
      </w:hyperlink>
      <w:r>
        <w:rPr>
          <w:rStyle w:val="Hyperlink"/>
          <w:rFonts w:ascii="Arial" w:hAnsi="Arial" w:cs="Arial"/>
          <w:sz w:val="16"/>
          <w:szCs w:val="16"/>
        </w:rPr>
        <w:t>, 6.09.2016</w:t>
      </w:r>
    </w:p>
    <w:sectPr w:rsidR="00F719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11" w:right="1134" w:bottom="899" w:left="1418" w:header="89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C90" w:rsidRDefault="00342C90">
      <w:r>
        <w:separator/>
      </w:r>
    </w:p>
  </w:endnote>
  <w:endnote w:type="continuationSeparator" w:id="0">
    <w:p w:rsidR="00342C90" w:rsidRDefault="00342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96F" w:rsidRDefault="00C7296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9BC" w:rsidRDefault="00F719B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9BC" w:rsidRDefault="00F719B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C90" w:rsidRDefault="00342C90">
      <w:r>
        <w:separator/>
      </w:r>
    </w:p>
  </w:footnote>
  <w:footnote w:type="continuationSeparator" w:id="0">
    <w:p w:rsidR="00342C90" w:rsidRDefault="00342C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96F" w:rsidRDefault="00C7296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9BC" w:rsidRDefault="00C070DC">
    <w:pPr>
      <w:pStyle w:val="Kopfzeile"/>
      <w:jc w:val="center"/>
    </w:pPr>
    <w:bookmarkStart w:id="1" w:name="_GoBack"/>
    <w:r>
      <w:rPr>
        <w:noProof/>
        <w:lang w:val="en-GB" w:eastAsia="en-GB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2480945</wp:posOffset>
          </wp:positionH>
          <wp:positionV relativeFrom="paragraph">
            <wp:posOffset>635</wp:posOffset>
          </wp:positionV>
          <wp:extent cx="1071880" cy="1071880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71880" cy="10718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9BC" w:rsidRDefault="00F719B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B94"/>
    <w:rsid w:val="002019D4"/>
    <w:rsid w:val="00342C90"/>
    <w:rsid w:val="003C6956"/>
    <w:rsid w:val="00B83B94"/>
    <w:rsid w:val="00C070DC"/>
    <w:rsid w:val="00C7296F"/>
    <w:rsid w:val="00F7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oNotEmbedSmartTags/>
  <w:decimalSymbol w:val=","/>
  <w:listSeparator w:val=";"/>
  <w15:chartTrackingRefBased/>
  <w15:docId w15:val="{BCDC7429-319F-46A8-9C2D-2950780ED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lang w:eastAsia="zh-CN"/>
    </w:rPr>
  </w:style>
  <w:style w:type="paragraph" w:styleId="berschrift1">
    <w:name w:val="heading 1"/>
    <w:basedOn w:val="Standard"/>
    <w:next w:val="Standard"/>
    <w:qFormat/>
    <w:pPr>
      <w:keepNext/>
      <w:numPr>
        <w:numId w:val="2"/>
      </w:numPr>
      <w:outlineLvl w:val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cs="Aria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Aria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standardschriftart">
    <w:name w:val="Absatzstandardschriftart"/>
  </w:style>
  <w:style w:type="character" w:customStyle="1" w:styleId="Absatz-Standardschriftart1">
    <w:name w:val="Absatz-Standardschriftart1"/>
  </w:style>
  <w:style w:type="character" w:customStyle="1" w:styleId="Absatzstandardschriftart1">
    <w:name w:val="Absatzstandardschriftart1"/>
  </w:style>
  <w:style w:type="character" w:styleId="Hyperlink">
    <w:name w:val="Hyperlink"/>
  </w:style>
  <w:style w:type="character" w:styleId="BesuchterHyperlink">
    <w:name w:val="FollowedHyperlink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  <w:overflowPunct w:val="0"/>
      <w:autoSpaceDE w:val="0"/>
      <w:textAlignment w:val="baseline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widowControl w:val="0"/>
      <w:suppressAutoHyphens/>
    </w:pPr>
    <w:rPr>
      <w:rFonts w:ascii="Liberation Serif" w:eastAsia="SimSun" w:hAnsi="Liberation Serif" w:cs="Arial"/>
      <w:color w:val="000000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kme-sound.com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FISCO IB 8</vt:lpstr>
    </vt:vector>
  </TitlesOfParts>
  <Company/>
  <LinksUpToDate>false</LinksUpToDate>
  <CharactersWithSpaces>1507</CharactersWithSpaces>
  <SharedDoc>false</SharedDoc>
  <HLinks>
    <vt:vector size="6" baseType="variant">
      <vt:variant>
        <vt:i4>4784208</vt:i4>
      </vt:variant>
      <vt:variant>
        <vt:i4>0</vt:i4>
      </vt:variant>
      <vt:variant>
        <vt:i4>0</vt:i4>
      </vt:variant>
      <vt:variant>
        <vt:i4>5</vt:i4>
      </vt:variant>
      <vt:variant>
        <vt:lpwstr>http://www.kme-sound.com/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FISCO IB 8</dc:title>
  <dc:subject/>
  <dc:creator>Klingenthaler Musikelektronik GmbH</dc:creator>
  <cp:keywords/>
  <dc:description/>
  <cp:lastModifiedBy>Friedemann Leutsch</cp:lastModifiedBy>
  <cp:revision>4</cp:revision>
  <cp:lastPrinted>2014-02-03T08:44:00Z</cp:lastPrinted>
  <dcterms:created xsi:type="dcterms:W3CDTF">2018-04-04T14:37:00Z</dcterms:created>
  <dcterms:modified xsi:type="dcterms:W3CDTF">2019-02-14T09:54:00Z</dcterms:modified>
</cp:coreProperties>
</file>